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F984" w14:textId="77777777" w:rsidR="00EF1FA3" w:rsidRDefault="00EF1FA3"/>
    <w:p w14:paraId="7291FB48" w14:textId="6208CA4E" w:rsidR="0044061A" w:rsidRDefault="00A732E3">
      <w:r w:rsidRPr="00A732E3">
        <w:rPr>
          <w:noProof/>
        </w:rPr>
        <w:drawing>
          <wp:inline distT="0" distB="0" distL="0" distR="0" wp14:anchorId="31696B5B" wp14:editId="15000265">
            <wp:extent cx="5760720" cy="3512185"/>
            <wp:effectExtent l="0" t="0" r="0" b="0"/>
            <wp:docPr id="1707602734" name="Obraz 1" descr="Obraz zawierający tekst, zrzut ekranu, numer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602734" name="Obraz 1" descr="Obraz zawierający tekst, zrzut ekranu, numer, Czcionka&#10;&#10;Opis wygenerowany automatyczni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0D5BF" w14:textId="77777777" w:rsidR="00EF1FA3" w:rsidRDefault="00EF1FA3"/>
    <w:p w14:paraId="5165FA1E" w14:textId="5C8CABD7" w:rsidR="00EF1FA3" w:rsidRDefault="00EF1FA3">
      <w:r w:rsidRPr="00EF1FA3">
        <w:t>Uwaga: Analizatory jakości energii UMG 604-PRO / UMG 605-PRO / UMG 96RM są zasilane przez moduł buforowy (nr kat. 1506405) w przypadku chwilowej przerwy trwającej do 225 sek. W przypadku analizatorów jakości energii UMG 509-PRO / UMG 512-PRO wymagany jest również moduł rozszerzający (nr części 1506406). Czas trwania chwilowej przerwy do 256 sek. można tu zakwaterować</w:t>
      </w:r>
    </w:p>
    <w:sectPr w:rsidR="00EF1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E3"/>
    <w:rsid w:val="001167A6"/>
    <w:rsid w:val="0044061A"/>
    <w:rsid w:val="00A732E3"/>
    <w:rsid w:val="00E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56D5"/>
  <w15:chartTrackingRefBased/>
  <w15:docId w15:val="{F05E1AD6-E92D-43E8-B17F-46265C70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321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Nesterowicz</dc:creator>
  <cp:keywords/>
  <dc:description/>
  <cp:lastModifiedBy>Karolina Nesterowicz</cp:lastModifiedBy>
  <cp:revision>2</cp:revision>
  <dcterms:created xsi:type="dcterms:W3CDTF">2023-12-20T08:03:00Z</dcterms:created>
  <dcterms:modified xsi:type="dcterms:W3CDTF">2023-12-20T08:11:00Z</dcterms:modified>
</cp:coreProperties>
</file>